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529" w:line="2526" w:lineRule="exact"/>
        <w:ind w:left="428"/>
        <w:rPr>
          <w:rFonts w:ascii="宋体" w:hAnsi="宋体" w:eastAsia="宋体" w:cs="宋体"/>
          <w:sz w:val="163"/>
          <w:szCs w:val="163"/>
        </w:rPr>
      </w:pPr>
      <w:r>
        <w:fldChar w:fldCharType="begin"/>
      </w:r>
      <w:r>
        <w:instrText xml:space="preserve">EQ \* jc3 \* hps121 \o\al(\s\up 27(</w:instrText>
      </w:r>
      <w:r>
        <w:rPr>
          <w:rFonts w:ascii="宋体" w:hAnsi="宋体" w:eastAsia="宋体" w:cs="宋体"/>
          <w:b/>
          <w:bCs/>
          <w:color w:val="F42000"/>
          <w:spacing w:val="-48"/>
          <w:w w:val="41"/>
          <w:position w:val="42"/>
          <w:sz w:val="121"/>
          <w:szCs w:val="121"/>
        </w:rPr>
        <w:instrText xml:space="preserve">上饶市信州区发展和改革委员会</w:instrText>
      </w:r>
      <w:r>
        <w:instrText xml:space="preserve">),</w:instrText>
      </w:r>
      <w:r>
        <w:rPr>
          <w:rFonts w:ascii="宋体" w:hAnsi="宋体" w:eastAsia="宋体" w:cs="宋体"/>
          <w:b/>
          <w:bCs/>
          <w:color w:val="F42000"/>
          <w:spacing w:val="-70"/>
          <w:w w:val="62"/>
          <w:position w:val="-36"/>
          <w:sz w:val="105"/>
          <w:szCs w:val="105"/>
        </w:rPr>
        <w:instrText xml:space="preserve">上饶市信州区教育体育局</w:instrText>
      </w:r>
      <w:r>
        <w:instrText xml:space="preserve">)</w:instrText>
      </w:r>
      <w:r>
        <w:fldChar w:fldCharType="end"/>
      </w:r>
      <w:r>
        <w:rPr>
          <w:rFonts w:ascii="宋体" w:hAnsi="宋体" w:eastAsia="宋体" w:cs="宋体"/>
          <w:color w:val="F42000"/>
          <w:spacing w:val="-496"/>
          <w:position w:val="10"/>
          <w:sz w:val="163"/>
          <w:szCs w:val="163"/>
        </w:rPr>
        <w:t xml:space="preserve"> </w:t>
      </w:r>
      <w:r>
        <w:rPr>
          <w:rFonts w:ascii="宋体" w:hAnsi="宋体" w:eastAsia="宋体" w:cs="宋体"/>
          <w:b/>
          <w:bCs/>
          <w:color w:val="F42000"/>
          <w:spacing w:val="-53"/>
          <w:w w:val="40"/>
          <w:position w:val="10"/>
          <w:sz w:val="163"/>
          <w:szCs w:val="163"/>
        </w:rPr>
        <w:t>文件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7" w:line="222" w:lineRule="auto"/>
        <w:ind w:left="2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饶信发改字〔2023〕213号</w:t>
      </w:r>
    </w:p>
    <w:p>
      <w:pPr>
        <w:spacing w:before="234" w:line="30" w:lineRule="exact"/>
        <w:textAlignment w:val="center"/>
      </w:pPr>
      <w:r>
        <w:drawing>
          <wp:inline distT="0" distB="0" distL="0" distR="0">
            <wp:extent cx="5771515" cy="1841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08" cy="1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147" w:line="222" w:lineRule="auto"/>
        <w:ind w:left="2966" w:right="200" w:hanging="291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关于核定我区非营利性民办中小学校学费、住</w:t>
      </w:r>
      <w:r>
        <w:rPr>
          <w:rFonts w:ascii="宋体" w:hAnsi="宋体" w:eastAsia="宋体" w:cs="宋体"/>
          <w:spacing w:val="18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11"/>
          <w:sz w:val="45"/>
          <w:szCs w:val="45"/>
        </w:rPr>
        <w:t>宿费标准的通知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7" w:line="220" w:lineRule="auto"/>
        <w:ind w:left="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区各非营利性民办中小学校：</w:t>
      </w:r>
    </w:p>
    <w:p>
      <w:pPr>
        <w:spacing w:before="128" w:line="291" w:lineRule="auto"/>
        <w:ind w:left="49" w:right="188" w:firstLine="6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为促进我区民办中小学校健康有序发展，规范民办中小学校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收费行为，保障学校和学生的合法权益，根据《中华人民共和</w:t>
      </w:r>
      <w:r>
        <w:rPr>
          <w:rFonts w:ascii="仿宋" w:hAnsi="仿宋" w:eastAsia="仿宋" w:cs="仿宋"/>
          <w:spacing w:val="-16"/>
          <w:sz w:val="33"/>
          <w:szCs w:val="33"/>
        </w:rPr>
        <w:t>国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价格法》《政府制定价格成本监审办法》和省发改委、省教育厅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关于印发《江西省民办中小学校收费管理办法》的通知(赣发改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价管规〔2023〕138号)等法律法规和文件规定，经价格调查、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成本监审、价格听证、风险评估、合法性审查等程序(其</w:t>
      </w:r>
      <w:r>
        <w:rPr>
          <w:rFonts w:ascii="仿宋" w:hAnsi="仿宋" w:eastAsia="仿宋" w:cs="仿宋"/>
          <w:spacing w:val="-10"/>
          <w:sz w:val="33"/>
          <w:szCs w:val="33"/>
        </w:rPr>
        <w:t>中学费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制定报请区政府同意),现将我区非营利性民办中小学校学费、</w:t>
      </w:r>
    </w:p>
    <w:p>
      <w:pPr>
        <w:spacing w:before="1" w:line="221" w:lineRule="auto"/>
        <w:ind w:left="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住宿费收费标准有关事项通知如下：</w:t>
      </w:r>
    </w:p>
    <w:p>
      <w:pPr>
        <w:spacing w:before="160" w:line="221" w:lineRule="auto"/>
        <w:ind w:left="67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5"/>
          <w:sz w:val="33"/>
          <w:szCs w:val="33"/>
        </w:rPr>
        <w:t>一、区各非营利性民办中小学校学费、住宿费标准为：</w:t>
      </w:r>
    </w:p>
    <w:p>
      <w:pPr>
        <w:sectPr>
          <w:footerReference r:id="rId5" w:type="default"/>
          <w:pgSz w:w="11900" w:h="16840"/>
          <w:pgMar w:top="1431" w:right="1410" w:bottom="1630" w:left="1400" w:header="0" w:footer="1361" w:gutter="0"/>
          <w:cols w:space="720" w:num="1"/>
        </w:sectPr>
      </w:pPr>
    </w:p>
    <w:p/>
    <w:p/>
    <w:p>
      <w:pPr>
        <w:spacing w:line="90" w:lineRule="exact"/>
      </w:pPr>
    </w:p>
    <w:tbl>
      <w:tblPr>
        <w:tblStyle w:val="4"/>
        <w:tblW w:w="90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2797"/>
        <w:gridCol w:w="1179"/>
        <w:gridCol w:w="1409"/>
        <w:gridCol w:w="1448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74" w:type="dxa"/>
            <w:vAlign w:val="top"/>
          </w:tcPr>
          <w:p>
            <w:pPr>
              <w:spacing w:before="134" w:line="221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2797" w:type="dxa"/>
            <w:vAlign w:val="top"/>
          </w:tcPr>
          <w:p>
            <w:pPr>
              <w:spacing w:before="134" w:line="220" w:lineRule="auto"/>
              <w:ind w:left="9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学校名称</w:t>
            </w:r>
          </w:p>
        </w:tc>
        <w:tc>
          <w:tcPr>
            <w:tcW w:w="1179" w:type="dxa"/>
            <w:vAlign w:val="top"/>
          </w:tcPr>
          <w:p>
            <w:pPr>
              <w:spacing w:before="134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小学/学期</w:t>
            </w:r>
          </w:p>
        </w:tc>
        <w:tc>
          <w:tcPr>
            <w:tcW w:w="1409" w:type="dxa"/>
            <w:vAlign w:val="top"/>
          </w:tcPr>
          <w:p>
            <w:pPr>
              <w:spacing w:before="134" w:line="220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初中/学期</w:t>
            </w:r>
          </w:p>
        </w:tc>
        <w:tc>
          <w:tcPr>
            <w:tcW w:w="1448" w:type="dxa"/>
            <w:vAlign w:val="top"/>
          </w:tcPr>
          <w:p>
            <w:pPr>
              <w:spacing w:before="133" w:line="219" w:lineRule="auto"/>
              <w:ind w:left="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高中/学期</w:t>
            </w:r>
          </w:p>
        </w:tc>
        <w:tc>
          <w:tcPr>
            <w:tcW w:w="1463" w:type="dxa"/>
            <w:vAlign w:val="top"/>
          </w:tcPr>
          <w:p>
            <w:pPr>
              <w:spacing w:before="133" w:line="219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住宿费/学期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74" w:type="dxa"/>
            <w:vAlign w:val="top"/>
          </w:tcPr>
          <w:p>
            <w:pPr>
              <w:spacing w:before="282" w:line="184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97" w:type="dxa"/>
            <w:vAlign w:val="top"/>
          </w:tcPr>
          <w:p>
            <w:pPr>
              <w:spacing w:before="229" w:line="219" w:lineRule="auto"/>
              <w:ind w:left="7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上饶艺术学校</w:t>
            </w:r>
          </w:p>
        </w:tc>
        <w:tc>
          <w:tcPr>
            <w:tcW w:w="1179" w:type="dxa"/>
            <w:vAlign w:val="top"/>
          </w:tcPr>
          <w:p>
            <w:pPr>
              <w:spacing w:before="235" w:line="224" w:lineRule="auto"/>
              <w:ind w:left="5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</w:p>
        </w:tc>
        <w:tc>
          <w:tcPr>
            <w:tcW w:w="1409" w:type="dxa"/>
            <w:vAlign w:val="top"/>
          </w:tcPr>
          <w:p>
            <w:pPr>
              <w:spacing w:before="235" w:line="224" w:lineRule="auto"/>
              <w:ind w:left="6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</w:p>
        </w:tc>
        <w:tc>
          <w:tcPr>
            <w:tcW w:w="1448" w:type="dxa"/>
            <w:vAlign w:val="top"/>
          </w:tcPr>
          <w:p>
            <w:pPr>
              <w:spacing w:before="282" w:line="184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6150</w:t>
            </w:r>
          </w:p>
        </w:tc>
        <w:tc>
          <w:tcPr>
            <w:tcW w:w="1463" w:type="dxa"/>
            <w:vAlign w:val="top"/>
          </w:tcPr>
          <w:p>
            <w:pPr>
              <w:spacing w:before="283" w:line="183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74" w:type="dxa"/>
            <w:vAlign w:val="top"/>
          </w:tcPr>
          <w:p>
            <w:pPr>
              <w:spacing w:before="274" w:line="183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97" w:type="dxa"/>
            <w:vAlign w:val="top"/>
          </w:tcPr>
          <w:p>
            <w:pPr>
              <w:spacing w:before="219" w:line="219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上饶市信州区私立敏思学校</w:t>
            </w:r>
          </w:p>
        </w:tc>
        <w:tc>
          <w:tcPr>
            <w:tcW w:w="1179" w:type="dxa"/>
            <w:vAlign w:val="top"/>
          </w:tcPr>
          <w:p>
            <w:pPr>
              <w:spacing w:before="274" w:line="183" w:lineRule="auto"/>
              <w:ind w:left="3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3670</w:t>
            </w:r>
          </w:p>
        </w:tc>
        <w:tc>
          <w:tcPr>
            <w:tcW w:w="1409" w:type="dxa"/>
            <w:vAlign w:val="top"/>
          </w:tcPr>
          <w:p>
            <w:pPr>
              <w:spacing w:before="226" w:line="224" w:lineRule="auto"/>
              <w:ind w:left="6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</w:p>
        </w:tc>
        <w:tc>
          <w:tcPr>
            <w:tcW w:w="1448" w:type="dxa"/>
            <w:vAlign w:val="top"/>
          </w:tcPr>
          <w:p>
            <w:pPr>
              <w:spacing w:before="226" w:line="224" w:lineRule="auto"/>
              <w:ind w:left="6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</w:p>
        </w:tc>
        <w:tc>
          <w:tcPr>
            <w:tcW w:w="1463" w:type="dxa"/>
            <w:vAlign w:val="top"/>
          </w:tcPr>
          <w:p>
            <w:pPr>
              <w:spacing w:before="273" w:line="184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74" w:type="dxa"/>
            <w:vAlign w:val="top"/>
          </w:tcPr>
          <w:p>
            <w:pPr>
              <w:spacing w:before="275" w:line="183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97" w:type="dxa"/>
            <w:vAlign w:val="top"/>
          </w:tcPr>
          <w:p>
            <w:pPr>
              <w:spacing w:before="221" w:line="219" w:lineRule="auto"/>
              <w:ind w:left="4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上饶市私立新知学校</w:t>
            </w:r>
          </w:p>
        </w:tc>
        <w:tc>
          <w:tcPr>
            <w:tcW w:w="1179" w:type="dxa"/>
            <w:vAlign w:val="top"/>
          </w:tcPr>
          <w:p>
            <w:pPr>
              <w:spacing w:before="275" w:line="183" w:lineRule="auto"/>
              <w:ind w:left="3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3400</w:t>
            </w:r>
          </w:p>
        </w:tc>
        <w:tc>
          <w:tcPr>
            <w:tcW w:w="1409" w:type="dxa"/>
            <w:vAlign w:val="top"/>
          </w:tcPr>
          <w:p>
            <w:pPr>
              <w:spacing w:before="275" w:line="183" w:lineRule="auto"/>
              <w:ind w:left="4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6000</w:t>
            </w:r>
          </w:p>
        </w:tc>
        <w:tc>
          <w:tcPr>
            <w:tcW w:w="1448" w:type="dxa"/>
            <w:vAlign w:val="top"/>
          </w:tcPr>
          <w:p>
            <w:pPr>
              <w:spacing w:before="275" w:line="18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9000</w:t>
            </w:r>
          </w:p>
        </w:tc>
        <w:tc>
          <w:tcPr>
            <w:tcW w:w="1463" w:type="dxa"/>
            <w:vAlign w:val="top"/>
          </w:tcPr>
          <w:p>
            <w:pPr>
              <w:spacing w:before="275" w:line="183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74" w:type="dxa"/>
            <w:vAlign w:val="top"/>
          </w:tcPr>
          <w:p>
            <w:pPr>
              <w:spacing w:before="266" w:line="183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97" w:type="dxa"/>
            <w:vAlign w:val="top"/>
          </w:tcPr>
          <w:p>
            <w:pPr>
              <w:spacing w:before="212" w:line="219" w:lineRule="auto"/>
              <w:ind w:left="6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上饶市清源学校</w:t>
            </w:r>
          </w:p>
        </w:tc>
        <w:tc>
          <w:tcPr>
            <w:tcW w:w="1179" w:type="dxa"/>
            <w:vAlign w:val="top"/>
          </w:tcPr>
          <w:p>
            <w:pPr>
              <w:spacing w:before="266" w:line="183" w:lineRule="auto"/>
              <w:ind w:left="3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6000</w:t>
            </w:r>
          </w:p>
        </w:tc>
        <w:tc>
          <w:tcPr>
            <w:tcW w:w="1409" w:type="dxa"/>
            <w:vAlign w:val="top"/>
          </w:tcPr>
          <w:p>
            <w:pPr>
              <w:spacing w:before="266" w:line="183" w:lineRule="auto"/>
              <w:ind w:left="4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7760</w:t>
            </w:r>
          </w:p>
        </w:tc>
        <w:tc>
          <w:tcPr>
            <w:tcW w:w="1448" w:type="dxa"/>
            <w:vAlign w:val="top"/>
          </w:tcPr>
          <w:p>
            <w:pPr>
              <w:spacing w:before="265" w:line="184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10100</w:t>
            </w:r>
          </w:p>
        </w:tc>
        <w:tc>
          <w:tcPr>
            <w:tcW w:w="1463" w:type="dxa"/>
            <w:vAlign w:val="top"/>
          </w:tcPr>
          <w:p>
            <w:pPr>
              <w:spacing w:before="218" w:line="224" w:lineRule="auto"/>
              <w:ind w:left="6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74" w:type="dxa"/>
            <w:vAlign w:val="top"/>
          </w:tcPr>
          <w:p>
            <w:pPr>
              <w:spacing w:before="268" w:line="182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97" w:type="dxa"/>
            <w:vAlign w:val="top"/>
          </w:tcPr>
          <w:p>
            <w:pPr>
              <w:spacing w:before="212" w:line="219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上饶市信州区德胜学校</w:t>
            </w:r>
          </w:p>
        </w:tc>
        <w:tc>
          <w:tcPr>
            <w:tcW w:w="1179" w:type="dxa"/>
            <w:vAlign w:val="top"/>
          </w:tcPr>
          <w:p>
            <w:pPr>
              <w:spacing w:before="267" w:line="183" w:lineRule="auto"/>
              <w:ind w:left="3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3500</w:t>
            </w:r>
          </w:p>
        </w:tc>
        <w:tc>
          <w:tcPr>
            <w:tcW w:w="1409" w:type="dxa"/>
            <w:vAlign w:val="top"/>
          </w:tcPr>
          <w:p>
            <w:pPr>
              <w:spacing w:before="267" w:line="183" w:lineRule="auto"/>
              <w:ind w:left="4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3900</w:t>
            </w:r>
          </w:p>
        </w:tc>
        <w:tc>
          <w:tcPr>
            <w:tcW w:w="1448" w:type="dxa"/>
            <w:vAlign w:val="top"/>
          </w:tcPr>
          <w:p>
            <w:pPr>
              <w:spacing w:before="219" w:line="224" w:lineRule="auto"/>
              <w:ind w:left="6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</w:p>
        </w:tc>
        <w:tc>
          <w:tcPr>
            <w:tcW w:w="1463" w:type="dxa"/>
            <w:vAlign w:val="top"/>
          </w:tcPr>
          <w:p>
            <w:pPr>
              <w:spacing w:before="267" w:line="183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74" w:type="dxa"/>
            <w:vAlign w:val="top"/>
          </w:tcPr>
          <w:p>
            <w:pPr>
              <w:spacing w:before="268" w:line="183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797" w:type="dxa"/>
            <w:vAlign w:val="top"/>
          </w:tcPr>
          <w:p>
            <w:pPr>
              <w:spacing w:before="213" w:line="219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上饶市信州区欣荣学校</w:t>
            </w:r>
          </w:p>
        </w:tc>
        <w:tc>
          <w:tcPr>
            <w:tcW w:w="1179" w:type="dxa"/>
            <w:vAlign w:val="top"/>
          </w:tcPr>
          <w:p>
            <w:pPr>
              <w:spacing w:before="268" w:line="183" w:lineRule="auto"/>
              <w:ind w:left="3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4000</w:t>
            </w:r>
          </w:p>
        </w:tc>
        <w:tc>
          <w:tcPr>
            <w:tcW w:w="1409" w:type="dxa"/>
            <w:vAlign w:val="top"/>
          </w:tcPr>
          <w:p>
            <w:pPr>
              <w:spacing w:before="268" w:line="183" w:lineRule="auto"/>
              <w:ind w:left="4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5800</w:t>
            </w:r>
          </w:p>
        </w:tc>
        <w:tc>
          <w:tcPr>
            <w:tcW w:w="1448" w:type="dxa"/>
            <w:vAlign w:val="top"/>
          </w:tcPr>
          <w:p>
            <w:pPr>
              <w:spacing w:before="220" w:line="224" w:lineRule="auto"/>
              <w:ind w:left="6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</w:p>
        </w:tc>
        <w:tc>
          <w:tcPr>
            <w:tcW w:w="1463" w:type="dxa"/>
            <w:vAlign w:val="top"/>
          </w:tcPr>
          <w:p>
            <w:pPr>
              <w:spacing w:before="268" w:line="183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74" w:type="dxa"/>
            <w:vAlign w:val="top"/>
          </w:tcPr>
          <w:p>
            <w:pPr>
              <w:spacing w:before="271" w:line="182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797" w:type="dxa"/>
            <w:vAlign w:val="top"/>
          </w:tcPr>
          <w:p>
            <w:pPr>
              <w:spacing w:before="215" w:line="219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上饶市信州区树人学校</w:t>
            </w:r>
          </w:p>
        </w:tc>
        <w:tc>
          <w:tcPr>
            <w:tcW w:w="1179" w:type="dxa"/>
            <w:vAlign w:val="top"/>
          </w:tcPr>
          <w:p>
            <w:pPr>
              <w:spacing w:before="269" w:line="184" w:lineRule="auto"/>
              <w:ind w:left="3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4100</w:t>
            </w:r>
          </w:p>
        </w:tc>
        <w:tc>
          <w:tcPr>
            <w:tcW w:w="1409" w:type="dxa"/>
            <w:vAlign w:val="top"/>
          </w:tcPr>
          <w:p>
            <w:pPr>
              <w:spacing w:before="270" w:line="183" w:lineRule="auto"/>
              <w:ind w:left="4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4580</w:t>
            </w:r>
          </w:p>
        </w:tc>
        <w:tc>
          <w:tcPr>
            <w:tcW w:w="1448" w:type="dxa"/>
            <w:vAlign w:val="top"/>
          </w:tcPr>
          <w:p>
            <w:pPr>
              <w:spacing w:before="222" w:line="224" w:lineRule="auto"/>
              <w:ind w:left="6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</w:p>
        </w:tc>
        <w:tc>
          <w:tcPr>
            <w:tcW w:w="1463" w:type="dxa"/>
            <w:vAlign w:val="top"/>
          </w:tcPr>
          <w:p>
            <w:pPr>
              <w:spacing w:before="270" w:line="183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740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74" w:type="dxa"/>
            <w:vAlign w:val="top"/>
          </w:tcPr>
          <w:p>
            <w:pPr>
              <w:spacing w:before="272" w:line="183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797" w:type="dxa"/>
            <w:vAlign w:val="top"/>
          </w:tcPr>
          <w:p>
            <w:pPr>
              <w:spacing w:before="217" w:line="219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上饶市信州区私立华龙学校</w:t>
            </w:r>
          </w:p>
        </w:tc>
        <w:tc>
          <w:tcPr>
            <w:tcW w:w="1179" w:type="dxa"/>
            <w:vAlign w:val="top"/>
          </w:tcPr>
          <w:p>
            <w:pPr>
              <w:spacing w:before="272" w:line="183" w:lineRule="auto"/>
              <w:ind w:left="3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5050</w:t>
            </w:r>
          </w:p>
        </w:tc>
        <w:tc>
          <w:tcPr>
            <w:tcW w:w="1409" w:type="dxa"/>
            <w:vAlign w:val="top"/>
          </w:tcPr>
          <w:p>
            <w:pPr>
              <w:spacing w:before="272" w:line="183" w:lineRule="auto"/>
              <w:ind w:left="4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6650</w:t>
            </w:r>
          </w:p>
        </w:tc>
        <w:tc>
          <w:tcPr>
            <w:tcW w:w="1448" w:type="dxa"/>
            <w:vAlign w:val="top"/>
          </w:tcPr>
          <w:p>
            <w:pPr>
              <w:spacing w:before="224" w:line="224" w:lineRule="auto"/>
              <w:ind w:left="6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</w:p>
        </w:tc>
        <w:tc>
          <w:tcPr>
            <w:tcW w:w="1463" w:type="dxa"/>
            <w:vAlign w:val="top"/>
          </w:tcPr>
          <w:p>
            <w:pPr>
              <w:spacing w:before="271" w:line="184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1000</w:t>
            </w:r>
          </w:p>
        </w:tc>
      </w:tr>
    </w:tbl>
    <w:p>
      <w:pPr>
        <w:spacing w:line="414" w:lineRule="auto"/>
        <w:rPr>
          <w:rFonts w:ascii="Arial"/>
          <w:sz w:val="21"/>
        </w:rPr>
      </w:pPr>
    </w:p>
    <w:p>
      <w:pPr>
        <w:spacing w:before="100" w:line="614" w:lineRule="exact"/>
        <w:ind w:left="7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3"/>
          <w:position w:val="23"/>
          <w:sz w:val="31"/>
          <w:szCs w:val="31"/>
        </w:rPr>
        <w:t>二、</w:t>
      </w:r>
      <w:r>
        <w:rPr>
          <w:rFonts w:ascii="黑体" w:hAnsi="黑体" w:eastAsia="黑体" w:cs="黑体"/>
          <w:spacing w:val="-71"/>
          <w:position w:val="2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3"/>
          <w:position w:val="23"/>
          <w:sz w:val="31"/>
          <w:szCs w:val="31"/>
        </w:rPr>
        <w:t>本收费标准为政府指导价，不准上浮，下浮不限，执行</w:t>
      </w:r>
    </w:p>
    <w:p>
      <w:pPr>
        <w:spacing w:before="1" w:line="220" w:lineRule="auto"/>
        <w:ind w:left="1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3"/>
          <w:sz w:val="31"/>
          <w:szCs w:val="31"/>
        </w:rPr>
        <w:t>“新生新办法、老生老办法”</w:t>
      </w:r>
    </w:p>
    <w:p>
      <w:pPr>
        <w:spacing w:before="218" w:line="623" w:lineRule="exact"/>
        <w:ind w:left="7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3"/>
          <w:sz w:val="31"/>
          <w:szCs w:val="31"/>
        </w:rPr>
        <w:t>首次核定标准低于现行收费标准的，所有在校学生均按照降</w:t>
      </w:r>
    </w:p>
    <w:p>
      <w:pPr>
        <w:spacing w:before="1" w:line="220" w:lineRule="auto"/>
        <w:ind w:left="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低后的收费标准执行。</w:t>
      </w:r>
    </w:p>
    <w:p>
      <w:pPr>
        <w:spacing w:before="227" w:line="222" w:lineRule="auto"/>
        <w:ind w:left="75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三、</w:t>
      </w:r>
      <w:r>
        <w:rPr>
          <w:rFonts w:ascii="黑体" w:hAnsi="黑体" w:eastAsia="黑体" w:cs="黑体"/>
          <w:spacing w:val="-4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相关配套政策措施</w:t>
      </w:r>
    </w:p>
    <w:p>
      <w:pPr>
        <w:spacing w:before="210" w:line="357" w:lineRule="auto"/>
        <w:ind w:left="95" w:right="184" w:firstLine="65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1.规范民办中小学校收费行为。民办中小学校学费收费应</w:t>
      </w:r>
      <w:r>
        <w:rPr>
          <w:rFonts w:ascii="仿宋" w:hAnsi="仿宋" w:eastAsia="仿宋" w:cs="仿宋"/>
          <w:spacing w:val="2"/>
          <w:sz w:val="31"/>
          <w:szCs w:val="31"/>
        </w:rPr>
        <w:t>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用国家规定的票据，按学期收取，不得跨学期预收。并按规定严</w:t>
      </w:r>
    </w:p>
    <w:p>
      <w:pPr>
        <w:spacing w:before="1" w:line="220" w:lineRule="auto"/>
        <w:ind w:left="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格执行收费公示制度、收费报告制度、公开承诺制度。</w:t>
      </w:r>
    </w:p>
    <w:p>
      <w:pPr>
        <w:spacing w:before="232" w:line="357" w:lineRule="auto"/>
        <w:ind w:left="95" w:right="153" w:firstLine="65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2.民办中小学校应当加强收费自律。民办中小学校按规定建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立健全财务管理、资产管理以及成本核算等制度，自觉</w:t>
      </w:r>
      <w:r>
        <w:rPr>
          <w:rFonts w:ascii="仿宋" w:hAnsi="仿宋" w:eastAsia="仿宋" w:cs="仿宋"/>
          <w:spacing w:val="3"/>
          <w:sz w:val="31"/>
          <w:szCs w:val="31"/>
        </w:rPr>
        <w:t>执行收费</w:t>
      </w:r>
    </w:p>
    <w:p>
      <w:pPr>
        <w:spacing w:before="1" w:line="221" w:lineRule="auto"/>
        <w:ind w:left="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管理政策，合理控制成本。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01" w:line="183" w:lineRule="auto"/>
        <w:ind w:left="9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5"/>
          <w:sz w:val="31"/>
          <w:szCs w:val="31"/>
        </w:rPr>
        <w:t>—2—</w:t>
      </w:r>
    </w:p>
    <w:p>
      <w:pPr>
        <w:sectPr>
          <w:footerReference r:id="rId6" w:type="default"/>
          <w:pgSz w:w="11900" w:h="16840"/>
          <w:pgMar w:top="1431" w:right="1274" w:bottom="400" w:left="1544" w:header="0" w:footer="0" w:gutter="0"/>
          <w:cols w:space="720" w:num="1"/>
        </w:sect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0" w:line="590" w:lineRule="exact"/>
        <w:ind w:left="8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20"/>
          <w:sz w:val="31"/>
          <w:szCs w:val="31"/>
        </w:rPr>
        <w:t>3.各民办学校应按国家和省的相关规定，可采用设</w:t>
      </w:r>
      <w:r>
        <w:rPr>
          <w:rFonts w:ascii="仿宋" w:hAnsi="仿宋" w:eastAsia="仿宋" w:cs="仿宋"/>
          <w:spacing w:val="14"/>
          <w:position w:val="20"/>
          <w:sz w:val="31"/>
          <w:szCs w:val="31"/>
        </w:rPr>
        <w:t>立奖学</w:t>
      </w:r>
    </w:p>
    <w:p>
      <w:pPr>
        <w:spacing w:before="1" w:line="221" w:lineRule="auto"/>
        <w:ind w:left="1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金、学费减免和特殊困难补助等形式，奖励和资助学生。</w:t>
      </w:r>
    </w:p>
    <w:p>
      <w:pPr>
        <w:spacing w:before="220" w:line="351" w:lineRule="auto"/>
        <w:ind w:left="180" w:right="105" w:firstLine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4.加强对民办中小学校的监督和管理。各学校应严格</w:t>
      </w:r>
      <w:r>
        <w:rPr>
          <w:rFonts w:ascii="仿宋" w:hAnsi="仿宋" w:eastAsia="仿宋" w:cs="仿宋"/>
          <w:spacing w:val="2"/>
          <w:sz w:val="31"/>
          <w:szCs w:val="31"/>
        </w:rPr>
        <w:t>执行国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家教育收费管理的政策和规定，对巧立名目擅自增设收费项目、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扩大收费范围和提高收费标准的，按照国家和省有关规定严肃处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理。教育主管部门做好对民办中小学校的业务指导，督促各校从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严控制成本、支出；价格主管部门定期进行成本监审，进一步对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民办中小学经营成本进行约束；区市场监管部门加强对各民办</w:t>
      </w:r>
      <w:r>
        <w:rPr>
          <w:rFonts w:ascii="仿宋" w:hAnsi="仿宋" w:eastAsia="仿宋" w:cs="仿宋"/>
          <w:spacing w:val="4"/>
          <w:sz w:val="31"/>
          <w:szCs w:val="31"/>
        </w:rPr>
        <w:t>中</w:t>
      </w:r>
    </w:p>
    <w:p>
      <w:pPr>
        <w:spacing w:before="1" w:line="220" w:lineRule="auto"/>
        <w:ind w:left="1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小学校价格收费执行情况的监管，严查各类乱收费行为。</w:t>
      </w:r>
    </w:p>
    <w:p>
      <w:pPr>
        <w:spacing w:before="215" w:line="351" w:lineRule="auto"/>
        <w:ind w:left="184" w:firstLine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四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、上述收费标准自2023年秋季开学起执</w:t>
      </w: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行。未尽事宜，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请按省发改委、省教育厅《江西省民办中小学校收费管理</w:t>
      </w: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办法》</w:t>
      </w:r>
    </w:p>
    <w:p>
      <w:pPr>
        <w:spacing w:before="2" w:line="220" w:lineRule="auto"/>
        <w:ind w:left="3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1"/>
          <w:sz w:val="31"/>
          <w:szCs w:val="31"/>
        </w:rPr>
        <w:t>(赣发改价管规〔2023〕138号)执行。</w:t>
      </w:r>
    </w:p>
    <w:p/>
    <w:p/>
    <w:p>
      <w:pPr>
        <w:spacing w:line="39" w:lineRule="exact"/>
      </w:pPr>
    </w:p>
    <w:p>
      <w:pPr>
        <w:sectPr>
          <w:footerReference r:id="rId7" w:type="default"/>
          <w:pgSz w:w="11900" w:h="16840"/>
          <w:pgMar w:top="1431" w:right="1469" w:bottom="1659" w:left="1309" w:header="0" w:footer="1391" w:gutter="0"/>
          <w:cols w:equalWidth="0" w:num="1">
            <w:col w:w="9121"/>
          </w:cols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222" w:lineRule="auto"/>
        <w:ind w:left="5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上饶市信州区发展和改革委员会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上饶市信州区教育体育局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02" w:line="189" w:lineRule="auto"/>
        <w:ind w:left="9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2023年8月28</w:t>
      </w:r>
      <w:bookmarkStart w:id="0" w:name="_GoBack"/>
      <w:bookmarkEnd w:id="0"/>
      <w:r>
        <w:rPr>
          <w:rFonts w:ascii="仿宋" w:hAnsi="仿宋" w:eastAsia="仿宋" w:cs="仿宋"/>
          <w:spacing w:val="32"/>
          <w:sz w:val="31"/>
          <w:szCs w:val="31"/>
        </w:rPr>
        <w:t>日</w:t>
      </w:r>
    </w:p>
    <w:p>
      <w:pPr>
        <w:sectPr>
          <w:type w:val="continuous"/>
          <w:pgSz w:w="11900" w:h="16840"/>
          <w:pgMar w:top="1431" w:right="1469" w:bottom="1659" w:left="1309" w:header="0" w:footer="1391" w:gutter="0"/>
          <w:cols w:equalWidth="0" w:num="2">
            <w:col w:w="5391" w:space="100"/>
            <w:col w:w="3631"/>
          </w:cols>
        </w:sectPr>
      </w:pPr>
    </w:p>
    <w:p/>
    <w:p/>
    <w:p/>
    <w:p/>
    <w:p>
      <w:pPr>
        <w:spacing w:line="112" w:lineRule="exact"/>
      </w:pPr>
    </w:p>
    <w:tbl>
      <w:tblPr>
        <w:tblStyle w:val="4"/>
        <w:tblW w:w="9080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4"/>
        <w:gridCol w:w="3646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08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96" w:line="219" w:lineRule="auto"/>
              <w:ind w:left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抄送：区市场监督管理局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43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95" w:line="219" w:lineRule="auto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上饶市信州区发展和改革委员会办公室</w:t>
            </w:r>
          </w:p>
        </w:tc>
        <w:tc>
          <w:tcPr>
            <w:tcW w:w="364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97" w:line="219" w:lineRule="auto"/>
              <w:ind w:left="5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2023年8月28日印发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type w:val="continuous"/>
      <w:pgSz w:w="11900" w:h="16840"/>
      <w:pgMar w:top="1431" w:right="1469" w:bottom="1659" w:left="1309" w:header="0" w:footer="1391" w:gutter="0"/>
      <w:cols w:equalWidth="0" w:num="1">
        <w:col w:w="91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53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3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3"/>
        <w:sz w:val="27"/>
        <w:szCs w:val="27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04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1ODczMjY2MTNlZmQyN2E0MjFmNDQ0ZjgyZTk0NWIifQ=="/>
  </w:docVars>
  <w:rsids>
    <w:rsidRoot w:val="00000000"/>
    <w:rsid w:val="2A301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2023-09-12T15:25:00Z</dcterms:created>
  <dc:creator>Kingsoft-PDF</dc:creator>
  <cp:lastModifiedBy>郑宇丽</cp:lastModifiedBy>
  <dcterms:modified xsi:type="dcterms:W3CDTF">2023-09-12T07:26:14Z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2023-09-12T15:25:17Z</vt:filetime>
  </property>
  <property fmtid="{D5CDD505-2E9C-101B-9397-08002B2CF9AE}" pid="4" name="UsrData">
    <vt:lpwstr>6500125855aedd001f94688awl</vt:lpwstr>
  </property>
  <property fmtid="{D5CDD505-2E9C-101B-9397-08002B2CF9AE}" pid="5" name="KSOProductBuildVer">
    <vt:lpwstr>2052-12.1.0.15374</vt:lpwstr>
  </property>
  <property fmtid="{D5CDD505-2E9C-101B-9397-08002B2CF9AE}" pid="6" name="ICV">
    <vt:lpwstr>BD668A115F1C4257A46394241C0E0217_12</vt:lpwstr>
  </property>
</Properties>
</file>